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B5" w:rsidRPr="000B5BB5" w:rsidRDefault="000B5BB5" w:rsidP="000B5BB5">
      <w:pPr>
        <w:spacing w:line="48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0B5BB5">
        <w:rPr>
          <w:rFonts w:ascii="Times New Roman" w:hAnsi="Times New Roman" w:cs="Times New Roman"/>
          <w:b/>
        </w:rPr>
        <w:t>Contingency Fee Agreements</w:t>
      </w:r>
    </w:p>
    <w:p w:rsidR="000B5BB5" w:rsidRDefault="000B5BB5" w:rsidP="000B5BB5">
      <w:pPr>
        <w:spacing w:line="480" w:lineRule="auto"/>
        <w:jc w:val="both"/>
        <w:rPr>
          <w:rFonts w:ascii="Times New Roman" w:hAnsi="Times New Roman" w:cs="Times New Roman"/>
        </w:rPr>
      </w:pPr>
    </w:p>
    <w:p w:rsidR="000B5BB5" w:rsidRDefault="000B5BB5" w:rsidP="000B5BB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some cases, we may be prepared to enter into a Contingency Fee Agreement or Damages Based Agreement with you, under which if you are successful with your claim, you agree to pay us 25% of the damages you recover (excluding damages for future loss), for the work that we carry out in pursuing your claim on your behalf.  This 25% includes VAT and Counsel’s fees.</w:t>
      </w:r>
    </w:p>
    <w:p w:rsidR="000B5BB5" w:rsidRDefault="000B5BB5" w:rsidP="000B5BB5">
      <w:pPr>
        <w:spacing w:line="480" w:lineRule="auto"/>
        <w:jc w:val="both"/>
        <w:rPr>
          <w:rFonts w:ascii="Times New Roman" w:hAnsi="Times New Roman" w:cs="Times New Roman"/>
        </w:rPr>
      </w:pPr>
    </w:p>
    <w:p w:rsidR="000B5BB5" w:rsidRPr="00C1130C" w:rsidRDefault="000B5BB5" w:rsidP="000B5BB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Again we can seek to recover our basic charges and expenses/disbursements from the Defendant/Insurers and we will of course give  credit for any sums so recovered against the 25% of damages that you have agreed to pay us. However, since the amount that we can recover is restricted to 25% of the damages recovered and often our basic charges and expenses/disbursements will exceed this sum, we may consider that it is not appropriate for us to enter into this type of agreement with you except in particular cases.</w:t>
      </w:r>
    </w:p>
    <w:p w:rsidR="00B8070C" w:rsidRDefault="000B5BB5"/>
    <w:sectPr w:rsidR="00B80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C42F7"/>
    <w:multiLevelType w:val="hybridMultilevel"/>
    <w:tmpl w:val="B02E8A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B5"/>
    <w:rsid w:val="000B5BB5"/>
    <w:rsid w:val="00172117"/>
    <w:rsid w:val="0022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B5"/>
    <w:pPr>
      <w:spacing w:after="0" w:line="240" w:lineRule="auto"/>
    </w:pPr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B5"/>
    <w:pPr>
      <w:spacing w:after="0" w:line="240" w:lineRule="auto"/>
    </w:pPr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Biscoes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Godley</dc:creator>
  <cp:lastModifiedBy>Sarah Godley</cp:lastModifiedBy>
  <cp:revision>1</cp:revision>
  <dcterms:created xsi:type="dcterms:W3CDTF">2014-04-11T15:24:00Z</dcterms:created>
  <dcterms:modified xsi:type="dcterms:W3CDTF">2014-04-11T15:24:00Z</dcterms:modified>
</cp:coreProperties>
</file>